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5680"/>
        <w:gridCol w:w="21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北京市科学技术情报研究所项目支出绩效自评表目录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项目预算（万元）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战略情报咨询服务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499.000000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市科研院2021年高层次创新型人才培养体系建设（情报所人才专项）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.000000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面向北京冬奥的科技情报服务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00000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科技创新中心大数据决策支撑平台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.1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5580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竞争情报咨询服务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499.000000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北京市科学技术情报研究所2021年度改革与发展专项项目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0.000000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北京高精尖产业前沿技术情报体系建设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99.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744100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北京“国家文化公园”建设研究与智库成果发布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.000000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2021年市科研院数据库资源购买与服务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299.900000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2021年互联网接入费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70.636800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2021年北京市科学技术情报研究所国际合作交流专项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128.373687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M3MGJjMDc5NDI0MjVlODdkNjc0ZGNlM2RhZTU0ZGIifQ=="/>
  </w:docVars>
  <w:rsids>
    <w:rsidRoot w:val="00BB522B"/>
    <w:rsid w:val="00034626"/>
    <w:rsid w:val="002F661D"/>
    <w:rsid w:val="00643A75"/>
    <w:rsid w:val="00B20D33"/>
    <w:rsid w:val="00B369C2"/>
    <w:rsid w:val="00BB522B"/>
    <w:rsid w:val="0DCE0E53"/>
    <w:rsid w:val="1A81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CF5C5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223</Words>
  <Characters>301</Characters>
  <Lines>2</Lines>
  <Paragraphs>1</Paragraphs>
  <TotalTime>2</TotalTime>
  <ScaleCrop>false</ScaleCrop>
  <LinksUpToDate>false</LinksUpToDate>
  <CharactersWithSpaces>309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2021-06-02T06:10:00Z</dcterms:created>
  <dc:creator>zhang</dc:creator>
  <cp:lastModifiedBy>vv</cp:lastModifiedBy>
  <dcterms:modified xsi:type="dcterms:W3CDTF">2022-06-02T05:23:34Z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7CF2673051DF4EA1A41CF115D89717BE</vt:lpwstr>
  </property>
</Properties>
</file>